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84A" w:rsidRPr="0018684A" w:rsidRDefault="0018684A" w:rsidP="0018684A">
      <w:pPr>
        <w:jc w:val="both"/>
        <w:rPr>
          <w:rFonts w:ascii="Times New Roman" w:hAnsi="Times New Roman" w:cs="Times New Roman"/>
          <w:sz w:val="24"/>
          <w:szCs w:val="24"/>
        </w:rPr>
      </w:pPr>
      <w:r w:rsidRPr="0018684A">
        <w:rPr>
          <w:rFonts w:ascii="Times New Roman" w:hAnsi="Times New Roman" w:cs="Times New Roman"/>
          <w:sz w:val="24"/>
          <w:szCs w:val="24"/>
        </w:rPr>
        <w:t>XXXXX</w:t>
      </w:r>
      <w:r w:rsidRPr="0018684A">
        <w:rPr>
          <w:rFonts w:ascii="Times New Roman" w:hAnsi="Times New Roman" w:cs="Times New Roman"/>
          <w:sz w:val="24"/>
          <w:szCs w:val="24"/>
        </w:rPr>
        <w:t xml:space="preserve">., pessoa jurídica, de direito privado, locadora de veículos, inscrita no CNPJ/MF sob o nº </w:t>
      </w:r>
      <w:r w:rsidRPr="0018684A">
        <w:rPr>
          <w:rFonts w:ascii="Times New Roman" w:hAnsi="Times New Roman" w:cs="Times New Roman"/>
          <w:sz w:val="24"/>
          <w:szCs w:val="24"/>
        </w:rPr>
        <w:t>XXXXX</w:t>
      </w:r>
      <w:r w:rsidRPr="0018684A">
        <w:rPr>
          <w:rFonts w:ascii="Times New Roman" w:hAnsi="Times New Roman" w:cs="Times New Roman"/>
          <w:sz w:val="24"/>
          <w:szCs w:val="24"/>
        </w:rPr>
        <w:t xml:space="preserve">, sediada </w:t>
      </w:r>
      <w:r w:rsidRPr="0018684A">
        <w:rPr>
          <w:rFonts w:ascii="Times New Roman" w:hAnsi="Times New Roman" w:cs="Times New Roman"/>
          <w:sz w:val="24"/>
          <w:szCs w:val="24"/>
        </w:rPr>
        <w:t>XXXXX</w:t>
      </w:r>
      <w:r w:rsidRPr="0018684A">
        <w:rPr>
          <w:rFonts w:ascii="Times New Roman" w:hAnsi="Times New Roman" w:cs="Times New Roman"/>
          <w:sz w:val="24"/>
          <w:szCs w:val="24"/>
        </w:rPr>
        <w:t>, por seu representante legal, vem, mui respeitosamente, à digna presença de Vossa Senhoria, apresentar IMPUGNAÇÃO AO EDITAL do Pregão, na forma eletrônica, sob o nº 030/2016, objeto do processo administrativo acima em referência, com fulcro no art. 41, § 2º, do Estatuto Jurídico das Licitações – Lei Federal nº 8.666/93 – c/c art. 9º da Lei nº 10.520/2002 e art. 18 do Decreto nº 5.450/2005, pelos fatos e fundamentos apresentados na sequência, a saber:</w:t>
      </w:r>
    </w:p>
    <w:p w:rsidR="0018684A" w:rsidRDefault="0018684A" w:rsidP="0018684A">
      <w:pPr>
        <w:jc w:val="both"/>
        <w:rPr>
          <w:rFonts w:ascii="Times New Roman" w:hAnsi="Times New Roman" w:cs="Times New Roman"/>
          <w:sz w:val="24"/>
          <w:szCs w:val="24"/>
        </w:rPr>
      </w:pPr>
      <w:r w:rsidRPr="0018684A">
        <w:rPr>
          <w:rFonts w:ascii="Times New Roman" w:hAnsi="Times New Roman" w:cs="Times New Roman"/>
          <w:sz w:val="24"/>
          <w:szCs w:val="24"/>
        </w:rPr>
        <w:t xml:space="preserve">I – DA TEMPESTIVIDADE </w:t>
      </w:r>
    </w:p>
    <w:p w:rsidR="0018684A" w:rsidRDefault="0018684A" w:rsidP="0018684A">
      <w:pPr>
        <w:jc w:val="both"/>
        <w:rPr>
          <w:rFonts w:ascii="Times New Roman" w:hAnsi="Times New Roman" w:cs="Times New Roman"/>
          <w:sz w:val="24"/>
          <w:szCs w:val="24"/>
        </w:rPr>
      </w:pPr>
      <w:r w:rsidRPr="0018684A">
        <w:rPr>
          <w:rFonts w:ascii="Times New Roman" w:hAnsi="Times New Roman" w:cs="Times New Roman"/>
          <w:sz w:val="24"/>
          <w:szCs w:val="24"/>
        </w:rPr>
        <w:t xml:space="preserve">Conforme restou fixado no item 12.1 do instrumento convocatório “até 2 (dois) dias úteis antes da data marcada para abertura da sessão pública, qualquer pessoa poderá impugnar o ato convocatório do pregão, mediante petição a ser envidada preferencialmente para o endereço eletrônico cpl@planalto.gov.br ou protocolada na Coordenação de Licitação, situada no Anexo III do Palácio do Planalto, Ala “A”, Sala 207, de segunda a sexta-feira, das 9h às 12hs e das 14h às 17h.”. </w:t>
      </w:r>
    </w:p>
    <w:p w:rsidR="0018684A" w:rsidRDefault="0018684A" w:rsidP="0018684A">
      <w:pPr>
        <w:jc w:val="both"/>
        <w:rPr>
          <w:rFonts w:ascii="Times New Roman" w:hAnsi="Times New Roman" w:cs="Times New Roman"/>
          <w:sz w:val="24"/>
          <w:szCs w:val="24"/>
        </w:rPr>
      </w:pPr>
      <w:r w:rsidRPr="0018684A">
        <w:rPr>
          <w:rFonts w:ascii="Times New Roman" w:hAnsi="Times New Roman" w:cs="Times New Roman"/>
          <w:sz w:val="24"/>
          <w:szCs w:val="24"/>
        </w:rPr>
        <w:t xml:space="preserve">Assim, considerando que a data de abertura do pregão em apreço se dará no dia 28 de novembro de 2016 (segunda-feira), às 09h30min., tem-se, por tempestiva, a presente impugnação. </w:t>
      </w:r>
    </w:p>
    <w:p w:rsidR="0018684A" w:rsidRDefault="0018684A" w:rsidP="0018684A">
      <w:pPr>
        <w:jc w:val="both"/>
        <w:rPr>
          <w:rFonts w:ascii="Times New Roman" w:hAnsi="Times New Roman" w:cs="Times New Roman"/>
          <w:sz w:val="24"/>
          <w:szCs w:val="24"/>
        </w:rPr>
      </w:pPr>
      <w:r w:rsidRPr="0018684A">
        <w:rPr>
          <w:rFonts w:ascii="Times New Roman" w:hAnsi="Times New Roman" w:cs="Times New Roman"/>
          <w:sz w:val="24"/>
          <w:szCs w:val="24"/>
        </w:rPr>
        <w:t xml:space="preserve">II – DO OBJETO DO CERTAME </w:t>
      </w:r>
    </w:p>
    <w:p w:rsidR="0018684A" w:rsidRDefault="0018684A" w:rsidP="0018684A">
      <w:pPr>
        <w:jc w:val="both"/>
        <w:rPr>
          <w:rFonts w:ascii="Times New Roman" w:hAnsi="Times New Roman" w:cs="Times New Roman"/>
          <w:sz w:val="24"/>
          <w:szCs w:val="24"/>
        </w:rPr>
      </w:pPr>
      <w:r w:rsidRPr="0018684A">
        <w:rPr>
          <w:rFonts w:ascii="Times New Roman" w:hAnsi="Times New Roman" w:cs="Times New Roman"/>
          <w:sz w:val="24"/>
          <w:szCs w:val="24"/>
        </w:rPr>
        <w:t>A licitação em tela, conforme descrito no item 1.1 do ato convocatório, tem por objeto “a seleção e contratação de empresa para prestação de serviço de transporte, incluindo veículos e motoristas devidamente habilitados, aferidos por quilômetro rodado, para atendimento das necessidades</w:t>
      </w:r>
      <w:r w:rsidRPr="0018684A">
        <w:rPr>
          <w:rFonts w:ascii="Times New Roman" w:hAnsi="Times New Roman" w:cs="Times New Roman"/>
          <w:sz w:val="24"/>
          <w:szCs w:val="24"/>
        </w:rPr>
        <w:t xml:space="preserve"> </w:t>
      </w:r>
      <w:r w:rsidRPr="0018684A">
        <w:rPr>
          <w:rFonts w:ascii="Times New Roman" w:hAnsi="Times New Roman" w:cs="Times New Roman"/>
          <w:sz w:val="24"/>
          <w:szCs w:val="24"/>
        </w:rPr>
        <w:t xml:space="preserve">administrativas da Presidência da República e seus Órgãos essenciais, no Distrito Federal e Região do Entorno, conforme as especificações constantes no Termo de Referência – Anexo – I deste edital.”. </w:t>
      </w:r>
    </w:p>
    <w:p w:rsidR="0018684A" w:rsidRDefault="0018684A" w:rsidP="0018684A">
      <w:pPr>
        <w:jc w:val="both"/>
        <w:rPr>
          <w:rFonts w:ascii="Times New Roman" w:hAnsi="Times New Roman" w:cs="Times New Roman"/>
          <w:sz w:val="24"/>
          <w:szCs w:val="24"/>
        </w:rPr>
      </w:pPr>
      <w:r w:rsidRPr="0018684A">
        <w:rPr>
          <w:rFonts w:ascii="Times New Roman" w:hAnsi="Times New Roman" w:cs="Times New Roman"/>
          <w:sz w:val="24"/>
          <w:szCs w:val="24"/>
        </w:rPr>
        <w:t xml:space="preserve">A presente impugnação visa, tão somente, a correção de questões pontuais que maculam o edital em foco, tendo em vista destoarem dos preceitos estabelecidos na Lei nº 8.666/93 e demais normas de regência da matéria aqui debatida, impondo-se, com isso, restrição à competitividade, esta condição primordial para a validade de qualquer licitação pública. </w:t>
      </w:r>
    </w:p>
    <w:p w:rsidR="0018684A" w:rsidRDefault="0018684A" w:rsidP="0018684A">
      <w:pPr>
        <w:jc w:val="both"/>
        <w:rPr>
          <w:rFonts w:ascii="Times New Roman" w:hAnsi="Times New Roman" w:cs="Times New Roman"/>
          <w:sz w:val="24"/>
          <w:szCs w:val="24"/>
        </w:rPr>
      </w:pPr>
      <w:r w:rsidRPr="0018684A">
        <w:rPr>
          <w:rFonts w:ascii="Times New Roman" w:hAnsi="Times New Roman" w:cs="Times New Roman"/>
          <w:sz w:val="24"/>
          <w:szCs w:val="24"/>
        </w:rPr>
        <w:t xml:space="preserve">III – DOS FUNDAMENTOS E DO DIREITO </w:t>
      </w:r>
    </w:p>
    <w:p w:rsidR="0018684A" w:rsidRDefault="0018684A" w:rsidP="0018684A">
      <w:pPr>
        <w:jc w:val="both"/>
        <w:rPr>
          <w:rFonts w:ascii="Times New Roman" w:hAnsi="Times New Roman" w:cs="Times New Roman"/>
          <w:sz w:val="24"/>
          <w:szCs w:val="24"/>
        </w:rPr>
      </w:pPr>
      <w:r w:rsidRPr="0018684A">
        <w:rPr>
          <w:rFonts w:ascii="Times New Roman" w:hAnsi="Times New Roman" w:cs="Times New Roman"/>
          <w:sz w:val="24"/>
          <w:szCs w:val="24"/>
        </w:rPr>
        <w:t xml:space="preserve">As questões ora debatidas encontram-se dispostos no item 10.4.3 e seus subitens, do instrumento convocatório em comento, notadamente nos subitens 10.4.3.2 e 10.4.3.3, expostos nos seguintes termos, </w:t>
      </w:r>
      <w:proofErr w:type="spellStart"/>
      <w:r w:rsidRPr="0018684A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1868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84A">
        <w:rPr>
          <w:rFonts w:ascii="Times New Roman" w:hAnsi="Times New Roman" w:cs="Times New Roman"/>
          <w:sz w:val="24"/>
          <w:szCs w:val="24"/>
        </w:rPr>
        <w:t>litteram</w:t>
      </w:r>
      <w:proofErr w:type="spellEnd"/>
      <w:r w:rsidRPr="0018684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8684A" w:rsidRDefault="0018684A" w:rsidP="0018684A">
      <w:pPr>
        <w:jc w:val="both"/>
        <w:rPr>
          <w:rFonts w:ascii="Times New Roman" w:hAnsi="Times New Roman" w:cs="Times New Roman"/>
          <w:sz w:val="24"/>
          <w:szCs w:val="24"/>
        </w:rPr>
      </w:pPr>
      <w:r w:rsidRPr="0018684A">
        <w:rPr>
          <w:rFonts w:ascii="Times New Roman" w:hAnsi="Times New Roman" w:cs="Times New Roman"/>
          <w:sz w:val="24"/>
          <w:szCs w:val="24"/>
        </w:rPr>
        <w:t xml:space="preserve">“10.4.3.2 O licitante deverá comprovar que tenha executado contrato(s) com um mínimo de 20 (vinte) postos. </w:t>
      </w:r>
    </w:p>
    <w:p w:rsidR="0018684A" w:rsidRDefault="0018684A" w:rsidP="0018684A">
      <w:pPr>
        <w:jc w:val="both"/>
        <w:rPr>
          <w:rFonts w:ascii="Times New Roman" w:hAnsi="Times New Roman" w:cs="Times New Roman"/>
          <w:sz w:val="24"/>
          <w:szCs w:val="24"/>
        </w:rPr>
      </w:pPr>
      <w:r w:rsidRPr="0018684A">
        <w:rPr>
          <w:rFonts w:ascii="Times New Roman" w:hAnsi="Times New Roman" w:cs="Times New Roman"/>
          <w:sz w:val="24"/>
          <w:szCs w:val="24"/>
        </w:rPr>
        <w:t xml:space="preserve">a) Para a comprovação do número mínimo de postos exigido, será aceito o somatório de atestados, de períodos concomitantes, que comprovem que o licitante gerencia ou gerenciou serviços de terceirização compatíveis com o objeto licitado por período não inferior a 3 (três) anos, nos termos do art. 19, §12º da IN n. 02/2008 e Acórdão TCU 2387/2014-Plenário. </w:t>
      </w:r>
    </w:p>
    <w:p w:rsidR="0018684A" w:rsidRDefault="0018684A" w:rsidP="0018684A">
      <w:pPr>
        <w:jc w:val="both"/>
        <w:rPr>
          <w:rFonts w:ascii="Times New Roman" w:hAnsi="Times New Roman" w:cs="Times New Roman"/>
          <w:sz w:val="24"/>
          <w:szCs w:val="24"/>
        </w:rPr>
      </w:pPr>
      <w:r w:rsidRPr="0018684A">
        <w:rPr>
          <w:rFonts w:ascii="Times New Roman" w:hAnsi="Times New Roman" w:cs="Times New Roman"/>
          <w:sz w:val="24"/>
          <w:szCs w:val="24"/>
        </w:rPr>
        <w:lastRenderedPageBreak/>
        <w:t>10.4.3.3 O(s) atestado(s) ou declaração(</w:t>
      </w:r>
      <w:proofErr w:type="spellStart"/>
      <w:r w:rsidRPr="0018684A">
        <w:rPr>
          <w:rFonts w:ascii="Times New Roman" w:hAnsi="Times New Roman" w:cs="Times New Roman"/>
          <w:sz w:val="24"/>
          <w:szCs w:val="24"/>
        </w:rPr>
        <w:t>ões</w:t>
      </w:r>
      <w:proofErr w:type="spellEnd"/>
      <w:r w:rsidRPr="0018684A">
        <w:rPr>
          <w:rFonts w:ascii="Times New Roman" w:hAnsi="Times New Roman" w:cs="Times New Roman"/>
          <w:sz w:val="24"/>
          <w:szCs w:val="24"/>
        </w:rPr>
        <w:t xml:space="preserve">) de capacidade técnico-operacional deverão referir-se a serviços prestados no âmbito de sua atividade econômica principal ou secundária especificadas no contrato social vigente.”. </w:t>
      </w:r>
    </w:p>
    <w:p w:rsidR="0018684A" w:rsidRDefault="0018684A" w:rsidP="0018684A">
      <w:pPr>
        <w:jc w:val="both"/>
        <w:rPr>
          <w:rFonts w:ascii="Times New Roman" w:hAnsi="Times New Roman" w:cs="Times New Roman"/>
          <w:sz w:val="24"/>
          <w:szCs w:val="24"/>
        </w:rPr>
      </w:pPr>
      <w:r w:rsidRPr="0018684A">
        <w:rPr>
          <w:rFonts w:ascii="Times New Roman" w:hAnsi="Times New Roman" w:cs="Times New Roman"/>
          <w:sz w:val="24"/>
          <w:szCs w:val="24"/>
        </w:rPr>
        <w:t xml:space="preserve">Nota-se, daí, que conforme exigência </w:t>
      </w:r>
      <w:proofErr w:type="spellStart"/>
      <w:r w:rsidRPr="0018684A">
        <w:rPr>
          <w:rFonts w:ascii="Times New Roman" w:hAnsi="Times New Roman" w:cs="Times New Roman"/>
          <w:sz w:val="24"/>
          <w:szCs w:val="24"/>
        </w:rPr>
        <w:t>editalícia</w:t>
      </w:r>
      <w:proofErr w:type="spellEnd"/>
      <w:r w:rsidRPr="0018684A">
        <w:rPr>
          <w:rFonts w:ascii="Times New Roman" w:hAnsi="Times New Roman" w:cs="Times New Roman"/>
          <w:sz w:val="24"/>
          <w:szCs w:val="24"/>
        </w:rPr>
        <w:t xml:space="preserve"> o licitante deverá comprovar a execução de contrato, com um mínimo de 20 (vinte) postos, quando é</w:t>
      </w:r>
      <w:r w:rsidRPr="0018684A">
        <w:rPr>
          <w:rFonts w:ascii="Times New Roman" w:hAnsi="Times New Roman" w:cs="Times New Roman"/>
          <w:sz w:val="24"/>
          <w:szCs w:val="24"/>
        </w:rPr>
        <w:t xml:space="preserve"> </w:t>
      </w:r>
      <w:r w:rsidRPr="0018684A">
        <w:rPr>
          <w:rFonts w:ascii="Times New Roman" w:hAnsi="Times New Roman" w:cs="Times New Roman"/>
          <w:sz w:val="24"/>
          <w:szCs w:val="24"/>
        </w:rPr>
        <w:t xml:space="preserve">indicado como suporte a essa pretensão as disposições fixadas no art. 19, §12 da IN. </w:t>
      </w:r>
      <w:proofErr w:type="gramStart"/>
      <w:r w:rsidRPr="0018684A">
        <w:rPr>
          <w:rFonts w:ascii="Times New Roman" w:hAnsi="Times New Roman" w:cs="Times New Roman"/>
          <w:sz w:val="24"/>
          <w:szCs w:val="24"/>
        </w:rPr>
        <w:t>nº</w:t>
      </w:r>
      <w:proofErr w:type="gramEnd"/>
      <w:r w:rsidRPr="0018684A">
        <w:rPr>
          <w:rFonts w:ascii="Times New Roman" w:hAnsi="Times New Roman" w:cs="Times New Roman"/>
          <w:sz w:val="24"/>
          <w:szCs w:val="24"/>
        </w:rPr>
        <w:t xml:space="preserve"> 02/2008 e acórdão nº 2387/2014-Plenário do e. TCU. </w:t>
      </w:r>
    </w:p>
    <w:p w:rsidR="0018684A" w:rsidRDefault="0018684A" w:rsidP="0018684A">
      <w:pPr>
        <w:jc w:val="both"/>
        <w:rPr>
          <w:rFonts w:ascii="Times New Roman" w:hAnsi="Times New Roman" w:cs="Times New Roman"/>
          <w:sz w:val="24"/>
          <w:szCs w:val="24"/>
        </w:rPr>
      </w:pPr>
      <w:r w:rsidRPr="0018684A">
        <w:rPr>
          <w:rFonts w:ascii="Times New Roman" w:hAnsi="Times New Roman" w:cs="Times New Roman"/>
          <w:sz w:val="24"/>
          <w:szCs w:val="24"/>
        </w:rPr>
        <w:t xml:space="preserve">Relativamente ao acórdão 2387/2014 – Plenário TCU, há que se </w:t>
      </w:r>
      <w:proofErr w:type="spellStart"/>
      <w:r w:rsidRPr="0018684A">
        <w:rPr>
          <w:rFonts w:ascii="Times New Roman" w:hAnsi="Times New Roman" w:cs="Times New Roman"/>
          <w:sz w:val="24"/>
          <w:szCs w:val="24"/>
        </w:rPr>
        <w:t>ter</w:t>
      </w:r>
      <w:proofErr w:type="spellEnd"/>
      <w:r w:rsidRPr="0018684A">
        <w:rPr>
          <w:rFonts w:ascii="Times New Roman" w:hAnsi="Times New Roman" w:cs="Times New Roman"/>
          <w:sz w:val="24"/>
          <w:szCs w:val="24"/>
        </w:rPr>
        <w:t xml:space="preserve"> sob enfoque que a matéria nele tratada envolve licitação cujo objeto era a contratação de empresa especializada na prestação, de forma contínua, dos serviços de vigilância patrimonial armada e desarmada, diurna e noturna, implicando-se, pois, em contratação exclusiva de vigilantes, ou seja: 100% (cem por cento) de mão de obra. </w:t>
      </w:r>
    </w:p>
    <w:p w:rsidR="0018684A" w:rsidRDefault="0018684A" w:rsidP="0018684A">
      <w:pPr>
        <w:jc w:val="both"/>
        <w:rPr>
          <w:rFonts w:ascii="Times New Roman" w:hAnsi="Times New Roman" w:cs="Times New Roman"/>
          <w:sz w:val="24"/>
          <w:szCs w:val="24"/>
        </w:rPr>
      </w:pPr>
      <w:r w:rsidRPr="0018684A">
        <w:rPr>
          <w:rFonts w:ascii="Times New Roman" w:hAnsi="Times New Roman" w:cs="Times New Roman"/>
          <w:sz w:val="24"/>
          <w:szCs w:val="24"/>
        </w:rPr>
        <w:t xml:space="preserve">Diferentemente, na licitação em foco, a mão de obra é secundária, enquanto a parte expressiva, refere-se aos veículos que serão disponibilizados para prestação dos serviços, portanto, preponderante a locação dos veículos em detrimento da disponibilização de motoristas, estes que serão contratados para a condução dos mesmos, casos a licitante sagre-se vencedora do certame. </w:t>
      </w:r>
    </w:p>
    <w:p w:rsidR="0018684A" w:rsidRDefault="0018684A" w:rsidP="0018684A">
      <w:pPr>
        <w:jc w:val="both"/>
        <w:rPr>
          <w:rFonts w:ascii="Times New Roman" w:hAnsi="Times New Roman" w:cs="Times New Roman"/>
          <w:sz w:val="24"/>
          <w:szCs w:val="24"/>
        </w:rPr>
      </w:pPr>
      <w:r w:rsidRPr="0018684A">
        <w:rPr>
          <w:rFonts w:ascii="Times New Roman" w:hAnsi="Times New Roman" w:cs="Times New Roman"/>
          <w:sz w:val="24"/>
          <w:szCs w:val="24"/>
        </w:rPr>
        <w:t xml:space="preserve">Dentro desse, contexto, é desarrazoada a exigência de atestados de qualificação técnica que impõe um mínimo de 20 (vinte) postos, vez que exige previamente a disponibilização de motoristas, restringindo-se, pois, a competitividade da licitação. </w:t>
      </w:r>
    </w:p>
    <w:p w:rsidR="0018684A" w:rsidRDefault="0018684A" w:rsidP="0018684A">
      <w:pPr>
        <w:jc w:val="both"/>
        <w:rPr>
          <w:rFonts w:ascii="Times New Roman" w:hAnsi="Times New Roman" w:cs="Times New Roman"/>
          <w:sz w:val="24"/>
          <w:szCs w:val="24"/>
        </w:rPr>
      </w:pPr>
      <w:r w:rsidRPr="0018684A">
        <w:rPr>
          <w:rFonts w:ascii="Times New Roman" w:hAnsi="Times New Roman" w:cs="Times New Roman"/>
          <w:sz w:val="24"/>
          <w:szCs w:val="24"/>
        </w:rPr>
        <w:t xml:space="preserve">Nesse passo, é bom de ver a lúcida e balizada doutrina do Prof. Jorge Ulisses </w:t>
      </w:r>
      <w:proofErr w:type="spellStart"/>
      <w:r w:rsidRPr="0018684A">
        <w:rPr>
          <w:rFonts w:ascii="Times New Roman" w:hAnsi="Times New Roman" w:cs="Times New Roman"/>
          <w:sz w:val="24"/>
          <w:szCs w:val="24"/>
        </w:rPr>
        <w:t>Jacoby</w:t>
      </w:r>
      <w:proofErr w:type="spellEnd"/>
      <w:r w:rsidRPr="0018684A">
        <w:rPr>
          <w:rFonts w:ascii="Times New Roman" w:hAnsi="Times New Roman" w:cs="Times New Roman"/>
          <w:sz w:val="24"/>
          <w:szCs w:val="24"/>
        </w:rPr>
        <w:t xml:space="preserve"> Fernandes, ao asseverar que “na aplicação da norma, as exigências de habilitação variam de licitação para licitação, de objeto para objeto, segundo o prudente arbítrio do gestor público e a parcimônia com que se afasta do princípio da isonomia, alicerce fundamental de qualquer licitação.”. </w:t>
      </w:r>
    </w:p>
    <w:p w:rsidR="0018684A" w:rsidRDefault="0018684A" w:rsidP="0018684A">
      <w:pPr>
        <w:jc w:val="both"/>
        <w:rPr>
          <w:rFonts w:ascii="Times New Roman" w:hAnsi="Times New Roman" w:cs="Times New Roman"/>
          <w:sz w:val="24"/>
          <w:szCs w:val="24"/>
        </w:rPr>
      </w:pPr>
      <w:r w:rsidRPr="0018684A">
        <w:rPr>
          <w:rFonts w:ascii="Times New Roman" w:hAnsi="Times New Roman" w:cs="Times New Roman"/>
          <w:sz w:val="24"/>
          <w:szCs w:val="24"/>
        </w:rPr>
        <w:t xml:space="preserve">Sob esse aspecto, a exigência quanto ao mínimo de postos de motoristas restringe o caráter competitivo do certame, impedindo-se, pois, a participação de uma infinidade de empresas locadoras que dispõem de toda a </w:t>
      </w:r>
      <w:proofErr w:type="spellStart"/>
      <w:r w:rsidRPr="0018684A">
        <w:rPr>
          <w:rFonts w:ascii="Times New Roman" w:hAnsi="Times New Roman" w:cs="Times New Roman"/>
          <w:sz w:val="24"/>
          <w:szCs w:val="24"/>
        </w:rPr>
        <w:t>infra estrutura</w:t>
      </w:r>
      <w:proofErr w:type="spellEnd"/>
      <w:r w:rsidRPr="0018684A">
        <w:rPr>
          <w:rFonts w:ascii="Times New Roman" w:hAnsi="Times New Roman" w:cs="Times New Roman"/>
          <w:sz w:val="24"/>
          <w:szCs w:val="24"/>
        </w:rPr>
        <w:t xml:space="preserve"> necessária ao cumprimento integral do objeto ora licitado, ferindo-se frontalmente o </w:t>
      </w:r>
      <w:proofErr w:type="spellStart"/>
      <w:r w:rsidRPr="0018684A">
        <w:rPr>
          <w:rFonts w:ascii="Times New Roman" w:hAnsi="Times New Roman" w:cs="Times New Roman"/>
          <w:sz w:val="24"/>
          <w:szCs w:val="24"/>
        </w:rPr>
        <w:t>principio</w:t>
      </w:r>
      <w:proofErr w:type="spellEnd"/>
      <w:r w:rsidRPr="0018684A">
        <w:rPr>
          <w:rFonts w:ascii="Times New Roman" w:hAnsi="Times New Roman" w:cs="Times New Roman"/>
          <w:sz w:val="24"/>
          <w:szCs w:val="24"/>
        </w:rPr>
        <w:t xml:space="preserve"> da isonomia, consagrado no Direito Administrativo Pátrio. </w:t>
      </w:r>
    </w:p>
    <w:p w:rsidR="0018684A" w:rsidRDefault="0018684A" w:rsidP="0018684A">
      <w:pPr>
        <w:jc w:val="both"/>
        <w:rPr>
          <w:rFonts w:ascii="Times New Roman" w:hAnsi="Times New Roman" w:cs="Times New Roman"/>
          <w:sz w:val="24"/>
          <w:szCs w:val="24"/>
        </w:rPr>
      </w:pPr>
      <w:r w:rsidRPr="0018684A">
        <w:rPr>
          <w:rFonts w:ascii="Times New Roman" w:hAnsi="Times New Roman" w:cs="Times New Roman"/>
          <w:sz w:val="24"/>
          <w:szCs w:val="24"/>
        </w:rPr>
        <w:t xml:space="preserve">Na mesma esteira de entendimento é a doutrina do mestre Adilson Dallari, ao asseverar que “o essencial é que não se incluam cláusulas de favorecimentos ou de discriminação em favor ou contra determinados interessados.”. Mais </w:t>
      </w:r>
      <w:proofErr w:type="spellStart"/>
      <w:r w:rsidRPr="0018684A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18684A">
        <w:rPr>
          <w:rFonts w:ascii="Times New Roman" w:hAnsi="Times New Roman" w:cs="Times New Roman"/>
          <w:sz w:val="24"/>
          <w:szCs w:val="24"/>
        </w:rPr>
        <w:t xml:space="preserve"> frente continua: “... o edital é um instrumento de chamamento, e deve servir para trazer pessoas, e não impedir que pessoas que</w:t>
      </w:r>
      <w:r w:rsidRPr="0018684A">
        <w:rPr>
          <w:rFonts w:ascii="Times New Roman" w:hAnsi="Times New Roman" w:cs="Times New Roman"/>
          <w:sz w:val="24"/>
          <w:szCs w:val="24"/>
        </w:rPr>
        <w:t xml:space="preserve"> </w:t>
      </w:r>
      <w:r w:rsidRPr="0018684A">
        <w:rPr>
          <w:rFonts w:ascii="Times New Roman" w:hAnsi="Times New Roman" w:cs="Times New Roman"/>
          <w:sz w:val="24"/>
          <w:szCs w:val="24"/>
        </w:rPr>
        <w:t xml:space="preserve">efetivamente poderiam contratar se afastem da licitação. O edital não pode conter cláusulas que representem barreiras impeditivas de participação no procedimento, a quem realmente tem condições de participar ou a quem realmente esteja disposto a se instrumentalizar para participar”. (Obra: Aspectos Jurídicos da Licitação) </w:t>
      </w:r>
    </w:p>
    <w:p w:rsidR="0018684A" w:rsidRDefault="0018684A" w:rsidP="0018684A">
      <w:pPr>
        <w:jc w:val="both"/>
        <w:rPr>
          <w:rFonts w:ascii="Times New Roman" w:hAnsi="Times New Roman" w:cs="Times New Roman"/>
          <w:sz w:val="24"/>
          <w:szCs w:val="24"/>
        </w:rPr>
      </w:pPr>
      <w:r w:rsidRPr="0018684A">
        <w:rPr>
          <w:rFonts w:ascii="Times New Roman" w:hAnsi="Times New Roman" w:cs="Times New Roman"/>
          <w:sz w:val="24"/>
          <w:szCs w:val="24"/>
        </w:rPr>
        <w:t xml:space="preserve">De fato, o que se pretende quando da aferição da habilitação do licitante é a verificação se a mesma possui condição suficiente para cumprir o contrato, não se dispõe ou já dispôs de quantitativo mínimo de motoristas. O que se tem nesses casos, é a capacidade em prestar os serviços licitados, dentro das regras </w:t>
      </w:r>
      <w:proofErr w:type="spellStart"/>
      <w:r w:rsidRPr="0018684A">
        <w:rPr>
          <w:rFonts w:ascii="Times New Roman" w:hAnsi="Times New Roman" w:cs="Times New Roman"/>
          <w:sz w:val="24"/>
          <w:szCs w:val="24"/>
        </w:rPr>
        <w:t>editalícias</w:t>
      </w:r>
      <w:proofErr w:type="spellEnd"/>
      <w:r w:rsidRPr="0018684A">
        <w:rPr>
          <w:rFonts w:ascii="Times New Roman" w:hAnsi="Times New Roman" w:cs="Times New Roman"/>
          <w:sz w:val="24"/>
          <w:szCs w:val="24"/>
        </w:rPr>
        <w:t xml:space="preserve">, vez que não é economicamente </w:t>
      </w:r>
      <w:r w:rsidRPr="0018684A">
        <w:rPr>
          <w:rFonts w:ascii="Times New Roman" w:hAnsi="Times New Roman" w:cs="Times New Roman"/>
          <w:sz w:val="24"/>
          <w:szCs w:val="24"/>
        </w:rPr>
        <w:lastRenderedPageBreak/>
        <w:t xml:space="preserve">viável a manutenção de motorista em seu quadro de pessoal, antes de formalizado o contrato. </w:t>
      </w:r>
    </w:p>
    <w:p w:rsidR="0018684A" w:rsidRDefault="0018684A" w:rsidP="0018684A">
      <w:pPr>
        <w:jc w:val="both"/>
        <w:rPr>
          <w:rFonts w:ascii="Times New Roman" w:hAnsi="Times New Roman" w:cs="Times New Roman"/>
          <w:sz w:val="24"/>
          <w:szCs w:val="24"/>
        </w:rPr>
      </w:pPr>
      <w:r w:rsidRPr="0018684A">
        <w:rPr>
          <w:rFonts w:ascii="Times New Roman" w:hAnsi="Times New Roman" w:cs="Times New Roman"/>
          <w:sz w:val="24"/>
          <w:szCs w:val="24"/>
        </w:rPr>
        <w:t xml:space="preserve">Portanto, feitas essas considerações, é de se notar que a exigência de comprovação de número mínimo de postos nos atestados de capacidade técnica, para este tipo de contratação, no qual se prepondera a estrutura e disponibilização de veículos, afronta o princípio da isonomia e, por conseguinte, impõe expressiva restrição à competitividade, em notório prejuízo à Administração. </w:t>
      </w:r>
    </w:p>
    <w:p w:rsidR="0018684A" w:rsidRDefault="0018684A" w:rsidP="0018684A">
      <w:pPr>
        <w:jc w:val="both"/>
        <w:rPr>
          <w:rFonts w:ascii="Times New Roman" w:hAnsi="Times New Roman" w:cs="Times New Roman"/>
          <w:sz w:val="24"/>
          <w:szCs w:val="24"/>
        </w:rPr>
      </w:pPr>
      <w:r w:rsidRPr="0018684A">
        <w:rPr>
          <w:rFonts w:ascii="Times New Roman" w:hAnsi="Times New Roman" w:cs="Times New Roman"/>
          <w:sz w:val="24"/>
          <w:szCs w:val="24"/>
        </w:rPr>
        <w:t xml:space="preserve">Sendo assim, deve tal exigência ser esclarecida sob o aspecto da comprovação de no mínimo 20 postos, relativamente para as empresas que possuem vasta experiência no mercado de locação de veículos e transporte de cargas e pessoas, que poderão ser afastadas do certame, apenas por não dispor de tal comprovação em fase anterior à formalização da contratação. </w:t>
      </w:r>
    </w:p>
    <w:p w:rsidR="0018684A" w:rsidRDefault="0018684A" w:rsidP="0018684A">
      <w:pPr>
        <w:jc w:val="both"/>
        <w:rPr>
          <w:rFonts w:ascii="Times New Roman" w:hAnsi="Times New Roman" w:cs="Times New Roman"/>
          <w:sz w:val="24"/>
          <w:szCs w:val="24"/>
        </w:rPr>
      </w:pPr>
      <w:r w:rsidRPr="0018684A">
        <w:rPr>
          <w:rFonts w:ascii="Times New Roman" w:hAnsi="Times New Roman" w:cs="Times New Roman"/>
          <w:sz w:val="24"/>
          <w:szCs w:val="24"/>
        </w:rPr>
        <w:t xml:space="preserve">Os postos necessários à prestação dos serviços objeto do certame em tela serão e devem ser contratados, somente, quando da assinatura do respectivo contrato, o que não prejudica em nada a qualificação técnica da licitante, ainda mais quando dispõe de frota expressiva e atestados fornecidos por diversos e representativos órgãos e entidades públicas, com volume substancial de veículos locados. </w:t>
      </w:r>
    </w:p>
    <w:p w:rsidR="0018684A" w:rsidRDefault="0018684A" w:rsidP="0018684A">
      <w:pPr>
        <w:jc w:val="both"/>
        <w:rPr>
          <w:rFonts w:ascii="Times New Roman" w:hAnsi="Times New Roman" w:cs="Times New Roman"/>
          <w:sz w:val="24"/>
          <w:szCs w:val="24"/>
        </w:rPr>
      </w:pPr>
      <w:r w:rsidRPr="0018684A">
        <w:rPr>
          <w:rFonts w:ascii="Times New Roman" w:hAnsi="Times New Roman" w:cs="Times New Roman"/>
          <w:sz w:val="24"/>
          <w:szCs w:val="24"/>
        </w:rPr>
        <w:t>Portanto, o fator da inclusão dos motoristas nesse tipo de contratação não é fator preponderante na aferição da qualificação técnico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8684A">
        <w:rPr>
          <w:rFonts w:ascii="Times New Roman" w:hAnsi="Times New Roman" w:cs="Times New Roman"/>
          <w:sz w:val="24"/>
          <w:szCs w:val="24"/>
        </w:rPr>
        <w:t>operacional da licitante, a uma porque não se mantém efetivos de motoristas disponíveis nos seus quadros; a duas porque em caso de sagrar-se vencedora no certame tais profissionais serão imediatamente contratados, não se tratando, pois,</w:t>
      </w:r>
      <w:r w:rsidRPr="0018684A">
        <w:rPr>
          <w:rFonts w:ascii="Times New Roman" w:hAnsi="Times New Roman" w:cs="Times New Roman"/>
          <w:sz w:val="24"/>
          <w:szCs w:val="24"/>
        </w:rPr>
        <w:t xml:space="preserve"> </w:t>
      </w:r>
      <w:r w:rsidRPr="0018684A">
        <w:rPr>
          <w:rFonts w:ascii="Times New Roman" w:hAnsi="Times New Roman" w:cs="Times New Roman"/>
          <w:sz w:val="24"/>
          <w:szCs w:val="24"/>
        </w:rPr>
        <w:t xml:space="preserve">de profissionais com qualificação de difícil obtenção no mercado, como no caso de técnicos especializados em áreas de alta complexidade. </w:t>
      </w:r>
    </w:p>
    <w:p w:rsidR="0018684A" w:rsidRDefault="0018684A" w:rsidP="0018684A">
      <w:pPr>
        <w:jc w:val="both"/>
        <w:rPr>
          <w:rFonts w:ascii="Times New Roman" w:hAnsi="Times New Roman" w:cs="Times New Roman"/>
          <w:sz w:val="24"/>
          <w:szCs w:val="24"/>
        </w:rPr>
      </w:pPr>
      <w:r w:rsidRPr="0018684A">
        <w:rPr>
          <w:rFonts w:ascii="Times New Roman" w:hAnsi="Times New Roman" w:cs="Times New Roman"/>
          <w:sz w:val="24"/>
          <w:szCs w:val="24"/>
        </w:rPr>
        <w:t xml:space="preserve">Nesse passo, a exigência contida no item em referência, limitará de forma expressiva o quantitativo de empresas na participação no certame em tela, diga-se, empresas qualificadas e com vasta experiência no ramo, em nítido comprometimento da competitividade e, por conseguinte, poderá levar a Administração à contratação de proposta não vantajosa, afastando-se, pois, do regramento imposto no art. 3º da Lei de Licitações – Lei Federal nº 8.666/93. </w:t>
      </w:r>
    </w:p>
    <w:p w:rsidR="0018684A" w:rsidRDefault="0018684A" w:rsidP="0018684A">
      <w:pPr>
        <w:jc w:val="both"/>
        <w:rPr>
          <w:rFonts w:ascii="Times New Roman" w:hAnsi="Times New Roman" w:cs="Times New Roman"/>
          <w:sz w:val="24"/>
          <w:szCs w:val="24"/>
        </w:rPr>
      </w:pPr>
      <w:r w:rsidRPr="0018684A">
        <w:rPr>
          <w:rFonts w:ascii="Times New Roman" w:hAnsi="Times New Roman" w:cs="Times New Roman"/>
          <w:sz w:val="24"/>
          <w:szCs w:val="24"/>
        </w:rPr>
        <w:t xml:space="preserve">IV – DOS PEDIDOS Em face do exposto, requer-se seja a presente impugnação julgada procedente, com efeito para: </w:t>
      </w:r>
    </w:p>
    <w:p w:rsidR="0018684A" w:rsidRDefault="0018684A" w:rsidP="0018684A">
      <w:pPr>
        <w:jc w:val="both"/>
        <w:rPr>
          <w:rFonts w:ascii="Times New Roman" w:hAnsi="Times New Roman" w:cs="Times New Roman"/>
          <w:sz w:val="24"/>
          <w:szCs w:val="24"/>
        </w:rPr>
      </w:pPr>
      <w:r w:rsidRPr="0018684A">
        <w:rPr>
          <w:rFonts w:ascii="Times New Roman" w:hAnsi="Times New Roman" w:cs="Times New Roman"/>
          <w:sz w:val="24"/>
          <w:szCs w:val="24"/>
        </w:rPr>
        <w:t xml:space="preserve">a) que seja promovida alteração na redação dos itens ora impugnados, excluindo-se a exigência quanto à comprovação mínima de 20 (vinte) postos; </w:t>
      </w:r>
    </w:p>
    <w:p w:rsidR="0018684A" w:rsidRDefault="0018684A" w:rsidP="0018684A">
      <w:pPr>
        <w:jc w:val="both"/>
        <w:rPr>
          <w:rFonts w:ascii="Times New Roman" w:hAnsi="Times New Roman" w:cs="Times New Roman"/>
          <w:sz w:val="24"/>
          <w:szCs w:val="24"/>
        </w:rPr>
      </w:pPr>
      <w:r w:rsidRPr="0018684A">
        <w:rPr>
          <w:rFonts w:ascii="Times New Roman" w:hAnsi="Times New Roman" w:cs="Times New Roman"/>
          <w:sz w:val="24"/>
          <w:szCs w:val="24"/>
        </w:rPr>
        <w:t xml:space="preserve">b) determinar a republicação do edita, com a alteração indicada na alínea precedente e, por conseguinte, seja reaberto o prazo nos termos do §4º do art. 21 do predito Estatuto Jurídico das Licitações. </w:t>
      </w:r>
    </w:p>
    <w:p w:rsidR="0018684A" w:rsidRPr="0018684A" w:rsidRDefault="0018684A" w:rsidP="0018684A">
      <w:pPr>
        <w:jc w:val="both"/>
        <w:rPr>
          <w:rFonts w:ascii="Times New Roman" w:hAnsi="Times New Roman" w:cs="Times New Roman"/>
          <w:sz w:val="24"/>
          <w:szCs w:val="24"/>
        </w:rPr>
      </w:pPr>
      <w:r w:rsidRPr="0018684A">
        <w:rPr>
          <w:rFonts w:ascii="Times New Roman" w:hAnsi="Times New Roman" w:cs="Times New Roman"/>
          <w:sz w:val="24"/>
          <w:szCs w:val="24"/>
        </w:rPr>
        <w:t>Nestes termos, pede e aguarda deferimento. Brasília, 22 de novembro de 2016.</w:t>
      </w:r>
      <w:bookmarkStart w:id="0" w:name="_GoBack"/>
      <w:bookmarkEnd w:id="0"/>
    </w:p>
    <w:sectPr w:rsidR="0018684A" w:rsidRPr="0018684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84A"/>
    <w:rsid w:val="0018684A"/>
    <w:rsid w:val="0096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9AC837-3086-4526-B078-64E107ABC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868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1385</Words>
  <Characters>7485</Characters>
  <Application>Microsoft Office Word</Application>
  <DocSecurity>0</DocSecurity>
  <Lines>62</Lines>
  <Paragraphs>17</Paragraphs>
  <ScaleCrop>false</ScaleCrop>
  <Company/>
  <LinksUpToDate>false</LinksUpToDate>
  <CharactersWithSpaces>8853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Paiva Silva</dc:creator>
  <cp:keywords/>
  <dc:description/>
  <cp:lastModifiedBy>Guilherme Paiva Silva</cp:lastModifiedBy>
  <cp:revision>1</cp:revision>
  <dcterms:created xsi:type="dcterms:W3CDTF">2016-11-23T18:18:00Z</dcterms:created>
  <dcterms:modified xsi:type="dcterms:W3CDTF">2016-11-23T18:26:00Z</dcterms:modified>
</cp:coreProperties>
</file>